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AB" w:rsidRPr="00771B29" w:rsidRDefault="00E25DBB" w:rsidP="00771B29">
      <w:pPr>
        <w:pStyle w:val="a3"/>
        <w:widowControl/>
        <w:spacing w:beforeAutospacing="0" w:afterAutospacing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71B29">
        <w:rPr>
          <w:rStyle w:val="a5"/>
          <w:rFonts w:asciiTheme="majorEastAsia" w:eastAsiaTheme="majorEastAsia" w:hAnsiTheme="majorEastAsia" w:cs="微软雅黑"/>
          <w:sz w:val="36"/>
          <w:szCs w:val="36"/>
        </w:rPr>
        <w:t>南昌航空大学</w:t>
      </w:r>
      <w:r w:rsidRPr="00771B29">
        <w:rPr>
          <w:rFonts w:asciiTheme="majorEastAsia" w:eastAsiaTheme="majorEastAsia" w:hAnsiTheme="majorEastAsia" w:cs="宋体" w:hint="eastAsia"/>
          <w:b/>
          <w:bCs/>
          <w:sz w:val="36"/>
          <w:szCs w:val="36"/>
          <w:lang/>
        </w:rPr>
        <w:t>飞行器</w:t>
      </w:r>
      <w:r w:rsidRPr="00771B29">
        <w:rPr>
          <w:rFonts w:asciiTheme="majorEastAsia" w:eastAsiaTheme="majorEastAsia" w:hAnsiTheme="majorEastAsia" w:cs="宋体"/>
          <w:b/>
          <w:bCs/>
          <w:sz w:val="36"/>
          <w:szCs w:val="36"/>
          <w:lang/>
        </w:rPr>
        <w:t>工程</w:t>
      </w:r>
      <w:r w:rsidRPr="00771B29">
        <w:rPr>
          <w:rFonts w:asciiTheme="majorEastAsia" w:eastAsiaTheme="majorEastAsia" w:hAnsiTheme="majorEastAsia" w:cs="宋体" w:hint="eastAsia"/>
          <w:b/>
          <w:bCs/>
          <w:sz w:val="36"/>
          <w:szCs w:val="36"/>
          <w:lang/>
        </w:rPr>
        <w:t>（航空发动机）</w:t>
      </w:r>
      <w:r w:rsidRPr="00771B29">
        <w:rPr>
          <w:rFonts w:asciiTheme="majorEastAsia" w:eastAsiaTheme="majorEastAsia" w:hAnsiTheme="majorEastAsia" w:cs="宋体"/>
          <w:b/>
          <w:bCs/>
          <w:sz w:val="36"/>
          <w:szCs w:val="36"/>
          <w:lang/>
        </w:rPr>
        <w:t>学院</w:t>
      </w:r>
      <w:r w:rsidRPr="00771B29">
        <w:rPr>
          <w:rFonts w:asciiTheme="majorEastAsia" w:eastAsiaTheme="majorEastAsia" w:hAnsiTheme="majorEastAsia" w:cs="宋体" w:hint="eastAsia"/>
          <w:b/>
          <w:bCs/>
          <w:sz w:val="36"/>
          <w:szCs w:val="36"/>
          <w:lang/>
        </w:rPr>
        <w:t>2023</w:t>
      </w:r>
      <w:r w:rsidRPr="00771B29">
        <w:rPr>
          <w:rFonts w:asciiTheme="majorEastAsia" w:eastAsiaTheme="majorEastAsia" w:hAnsiTheme="majorEastAsia" w:cs="宋体" w:hint="eastAsia"/>
          <w:b/>
          <w:bCs/>
          <w:sz w:val="36"/>
          <w:szCs w:val="36"/>
          <w:lang/>
        </w:rPr>
        <w:t>年研究生调剂公告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根据学院</w:t>
      </w:r>
      <w:r>
        <w:rPr>
          <w:rFonts w:ascii="宋体" w:eastAsia="宋体" w:hAnsi="宋体" w:cs="宋体" w:hint="eastAsia"/>
          <w:kern w:val="0"/>
          <w:sz w:val="24"/>
          <w:lang/>
        </w:rPr>
        <w:t>2023</w:t>
      </w:r>
      <w:r>
        <w:rPr>
          <w:rFonts w:ascii="宋体" w:eastAsia="宋体" w:hAnsi="宋体" w:cs="宋体" w:hint="eastAsia"/>
          <w:kern w:val="0"/>
          <w:sz w:val="24"/>
          <w:lang/>
        </w:rPr>
        <w:t>年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志愿考生上线情况，我院部分专业可以接收部分调剂考生，实际调剂专业以“全国硕士研究生招生调剂服务系统”公布的为准。热忱欢迎全国各地优秀考生调剂到我院继续深造。为方便考生调剂，现将我院调剂的有关信息说明如下：</w:t>
      </w:r>
    </w:p>
    <w:p w:rsidR="00A62AAB" w:rsidRDefault="00E25DBB" w:rsidP="00771B29">
      <w:pPr>
        <w:spacing w:beforeLines="50" w:afterLines="50" w:line="360" w:lineRule="auto"/>
        <w:rPr>
          <w:rStyle w:val="a5"/>
          <w:rFonts w:ascii="宋体" w:eastAsia="宋体" w:hAnsi="宋体" w:cs="宋体"/>
          <w:kern w:val="0"/>
          <w:sz w:val="30"/>
          <w:szCs w:val="30"/>
          <w:lang/>
        </w:rPr>
      </w:pP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1</w:t>
      </w: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、</w:t>
      </w:r>
      <w:r>
        <w:rPr>
          <w:rStyle w:val="a5"/>
          <w:rFonts w:ascii="宋体" w:eastAsia="宋体" w:hAnsi="宋体" w:cs="宋体"/>
          <w:kern w:val="0"/>
          <w:sz w:val="30"/>
          <w:szCs w:val="30"/>
          <w:lang/>
        </w:rPr>
        <w:t>拟收调剂专业</w:t>
      </w:r>
    </w:p>
    <w:tbl>
      <w:tblPr>
        <w:tblStyle w:val="a4"/>
        <w:tblW w:w="0" w:type="auto"/>
        <w:tblLayout w:type="fixed"/>
        <w:tblLook w:val="04A0"/>
      </w:tblPr>
      <w:tblGrid>
        <w:gridCol w:w="4380"/>
        <w:gridCol w:w="3831"/>
      </w:tblGrid>
      <w:tr w:rsidR="00A62AAB">
        <w:tc>
          <w:tcPr>
            <w:tcW w:w="4380" w:type="dxa"/>
            <w:vAlign w:val="center"/>
          </w:tcPr>
          <w:p w:rsidR="00A62AAB" w:rsidRDefault="00E25DBB">
            <w:pPr>
              <w:jc w:val="center"/>
              <w:rPr>
                <w:rStyle w:val="a5"/>
                <w:rFonts w:ascii="微软雅黑" w:eastAsia="微软雅黑" w:hAnsi="微软雅黑" w:cs="微软雅黑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kern w:val="0"/>
                <w:sz w:val="28"/>
                <w:szCs w:val="28"/>
                <w:lang/>
              </w:rPr>
              <w:t>学术学位类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jc w:val="center"/>
              <w:rPr>
                <w:rStyle w:val="a5"/>
                <w:rFonts w:ascii="微软雅黑" w:eastAsia="微软雅黑" w:hAnsi="微软雅黑" w:cs="微软雅黑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kern w:val="0"/>
                <w:sz w:val="28"/>
                <w:szCs w:val="28"/>
                <w:lang/>
              </w:rPr>
              <w:t>专业学位类</w:t>
            </w:r>
          </w:p>
        </w:tc>
      </w:tr>
      <w:tr w:rsidR="00A62AAB"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A62AAB" w:rsidRDefault="00E25DBB">
            <w:pPr>
              <w:rPr>
                <w:rStyle w:val="a5"/>
                <w:rFonts w:ascii="黑体" w:eastAsia="黑体" w:hAnsi="黑体" w:cs="黑体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082500</w:t>
            </w: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航空宇航科学与技术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kern w:val="0"/>
                <w:sz w:val="28"/>
                <w:szCs w:val="28"/>
                <w:lang/>
              </w:rPr>
              <w:t>（国家照顾学科，指标少量</w:t>
            </w:r>
            <w:bookmarkStart w:id="0" w:name="_GoBack"/>
            <w:bookmarkEnd w:id="0"/>
            <w:r>
              <w:rPr>
                <w:rStyle w:val="a5"/>
                <w:rFonts w:ascii="黑体" w:eastAsia="黑体" w:hAnsi="黑体" w:cs="黑体" w:hint="eastAsia"/>
                <w:b w:val="0"/>
                <w:bCs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黑体" w:eastAsia="黑体" w:hAnsi="黑体" w:cs="黑体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085500</w:t>
            </w: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机械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kern w:val="0"/>
                <w:sz w:val="28"/>
                <w:szCs w:val="28"/>
                <w:lang/>
              </w:rPr>
              <w:t>（指标少量）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01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飞行器总体与气动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01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先进设计技术（包含下列方向）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02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飞机结构强度与振动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空气动力学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03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动力结构设计、强度与振动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固体力学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04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飞行器动力燃烧、流动与传热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航空测试故障诊断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05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飞行器中的环境问题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振动噪声及控制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06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飞行力学与飞行安全</w:t>
            </w:r>
          </w:p>
        </w:tc>
        <w:tc>
          <w:tcPr>
            <w:tcW w:w="3831" w:type="dxa"/>
            <w:vAlign w:val="center"/>
          </w:tcPr>
          <w:p w:rsidR="00A62AAB" w:rsidRDefault="00A62AAB">
            <w:pPr>
              <w:rPr>
                <w:rStyle w:val="a5"/>
                <w:rFonts w:ascii="宋体" w:eastAsia="宋体" w:hAnsi="宋体" w:cs="宋体"/>
                <w:kern w:val="0"/>
                <w:sz w:val="30"/>
                <w:szCs w:val="30"/>
                <w:lang/>
              </w:rPr>
            </w:pPr>
          </w:p>
        </w:tc>
      </w:tr>
      <w:tr w:rsidR="00A62AAB"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0825Z1</w:t>
            </w: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航空噪声与振动工程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kern w:val="0"/>
                <w:sz w:val="28"/>
                <w:szCs w:val="28"/>
                <w:lang/>
              </w:rPr>
              <w:t>（指标少量）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085800</w:t>
            </w:r>
            <w:r>
              <w:rPr>
                <w:rStyle w:val="a5"/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能源动力</w:t>
            </w:r>
            <w:r>
              <w:rPr>
                <w:rStyle w:val="a5"/>
                <w:rFonts w:ascii="黑体" w:eastAsia="黑体" w:hAnsi="黑体" w:cs="黑体" w:hint="eastAsia"/>
                <w:b w:val="0"/>
                <w:bCs/>
                <w:kern w:val="0"/>
                <w:sz w:val="28"/>
                <w:szCs w:val="28"/>
                <w:lang/>
              </w:rPr>
              <w:t>（指标少量）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01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飞行器部件的噪声振动分析与控制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01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动力结构设计及制造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02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结构动力学与减振降噪研究</w:t>
            </w: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02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燃烧、流动与传热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A62AAB">
            <w:pPr>
              <w:rPr>
                <w:rStyle w:val="a5"/>
                <w:rFonts w:ascii="宋体" w:eastAsia="宋体" w:hAnsi="宋体" w:cs="宋体"/>
                <w:kern w:val="0"/>
                <w:sz w:val="30"/>
                <w:szCs w:val="30"/>
                <w:lang/>
              </w:rPr>
            </w:pP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Style w:val="a5"/>
                <w:rFonts w:ascii="宋体" w:eastAsia="宋体" w:hAnsi="宋体" w:cs="宋体"/>
                <w:b w:val="0"/>
                <w:bCs/>
                <w:kern w:val="0"/>
                <w:sz w:val="24"/>
                <w:lang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 xml:space="preserve">03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kern w:val="0"/>
                <w:sz w:val="24"/>
                <w:lang/>
              </w:rPr>
              <w:t>发动机测试与控制</w:t>
            </w:r>
          </w:p>
        </w:tc>
      </w:tr>
      <w:tr w:rsidR="00A62AAB">
        <w:trPr>
          <w:trHeight w:hRule="exact" w:val="397"/>
        </w:trPr>
        <w:tc>
          <w:tcPr>
            <w:tcW w:w="4380" w:type="dxa"/>
            <w:vAlign w:val="center"/>
          </w:tcPr>
          <w:p w:rsidR="00A62AAB" w:rsidRDefault="00A62AAB">
            <w:pPr>
              <w:rPr>
                <w:rStyle w:val="a5"/>
                <w:rFonts w:ascii="宋体" w:eastAsia="宋体" w:hAnsi="宋体" w:cs="宋体"/>
                <w:kern w:val="0"/>
                <w:sz w:val="30"/>
                <w:szCs w:val="30"/>
                <w:lang/>
              </w:rPr>
            </w:pPr>
          </w:p>
        </w:tc>
        <w:tc>
          <w:tcPr>
            <w:tcW w:w="3831" w:type="dxa"/>
            <w:vAlign w:val="center"/>
          </w:tcPr>
          <w:p w:rsidR="00A62AAB" w:rsidRDefault="00E25DBB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sz w:val="24"/>
              </w:rPr>
              <w:t xml:space="preserve">04 </w:t>
            </w:r>
            <w:r>
              <w:rPr>
                <w:rFonts w:ascii="宋体" w:eastAsia="宋体" w:hAnsi="宋体" w:cs="宋体"/>
                <w:bCs/>
                <w:sz w:val="24"/>
              </w:rPr>
              <w:t>振动噪声与结构强度</w:t>
            </w:r>
          </w:p>
        </w:tc>
      </w:tr>
    </w:tbl>
    <w:p w:rsidR="00A62AAB" w:rsidRDefault="00E25DBB" w:rsidP="00771B29">
      <w:pPr>
        <w:spacing w:beforeLines="50" w:afterLines="50" w:line="360" w:lineRule="auto"/>
        <w:rPr>
          <w:rStyle w:val="a5"/>
          <w:rFonts w:ascii="宋体" w:eastAsia="宋体" w:hAnsi="宋体" w:cs="宋体"/>
          <w:kern w:val="0"/>
          <w:sz w:val="30"/>
          <w:szCs w:val="30"/>
          <w:lang/>
        </w:rPr>
      </w:pP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2</w:t>
      </w: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、接收调剂要求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）初始成绩要求：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初试成绩总分且单科分均必须达到教育部公布的国家分数线（</w:t>
      </w:r>
      <w:r>
        <w:rPr>
          <w:rFonts w:ascii="宋体" w:eastAsia="宋体" w:hAnsi="宋体" w:cs="宋体" w:hint="eastAsia"/>
          <w:kern w:val="0"/>
          <w:sz w:val="24"/>
          <w:lang/>
        </w:rPr>
        <w:t>A</w:t>
      </w:r>
      <w:r>
        <w:rPr>
          <w:rFonts w:ascii="宋体" w:eastAsia="宋体" w:hAnsi="宋体" w:cs="宋体" w:hint="eastAsia"/>
          <w:kern w:val="0"/>
          <w:sz w:val="24"/>
          <w:lang/>
        </w:rPr>
        <w:t>区考生）以及我院确定的调入各专业最低复试分数线。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lastRenderedPageBreak/>
        <w:t>（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）专业要求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第一志愿报考专业与调入专业相同或相近，应在同一学科门类范围内。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详见我校</w:t>
      </w:r>
      <w:r>
        <w:rPr>
          <w:rFonts w:ascii="宋体" w:eastAsia="宋体" w:hAnsi="宋体" w:cs="宋体" w:hint="eastAsia"/>
          <w:kern w:val="0"/>
          <w:sz w:val="24"/>
          <w:lang/>
        </w:rPr>
        <w:t>2023</w:t>
      </w:r>
      <w:r>
        <w:rPr>
          <w:rFonts w:ascii="宋体" w:eastAsia="宋体" w:hAnsi="宋体" w:cs="宋体" w:hint="eastAsia"/>
          <w:kern w:val="0"/>
          <w:sz w:val="24"/>
          <w:lang/>
        </w:rPr>
        <w:t>年招生简章：</w:t>
      </w:r>
      <w:r>
        <w:rPr>
          <w:rFonts w:ascii="宋体" w:eastAsia="宋体" w:hAnsi="宋体" w:cs="宋体" w:hint="eastAsia"/>
          <w:kern w:val="0"/>
          <w:sz w:val="24"/>
          <w:lang/>
        </w:rPr>
        <w:t>http://yjs.nchu.edu.cn/zsgz/zsjz/content_128584</w:t>
      </w:r>
    </w:p>
    <w:p w:rsidR="00A62AAB" w:rsidRDefault="00E25DBB" w:rsidP="00771B29">
      <w:pPr>
        <w:widowControl/>
        <w:numPr>
          <w:ilvl w:val="0"/>
          <w:numId w:val="1"/>
        </w:numPr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其他说明</w:t>
      </w:r>
    </w:p>
    <w:p w:rsidR="00A62AAB" w:rsidRDefault="00E25DBB" w:rsidP="00771B29">
      <w:pPr>
        <w:widowControl/>
        <w:numPr>
          <w:ilvl w:val="0"/>
          <w:numId w:val="2"/>
        </w:numPr>
        <w:spacing w:beforeLines="50" w:afterLines="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优先接收本科所学专业与调入专业相同或相近的考生。</w:t>
      </w:r>
    </w:p>
    <w:p w:rsidR="00A62AAB" w:rsidRDefault="00E25DBB" w:rsidP="00771B29">
      <w:pPr>
        <w:widowControl/>
        <w:numPr>
          <w:ilvl w:val="0"/>
          <w:numId w:val="2"/>
        </w:numPr>
        <w:spacing w:beforeLines="50" w:afterLines="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对申请我校同一专业、初试科目完全相同的调剂考生，在符合学院附加选拔条件的情况下，按考生初试成绩择优确定进入复试的考生名单。</w:t>
      </w:r>
    </w:p>
    <w:p w:rsidR="00A62AAB" w:rsidRDefault="00E25DBB" w:rsidP="00771B29">
      <w:pPr>
        <w:widowControl/>
        <w:numPr>
          <w:ilvl w:val="0"/>
          <w:numId w:val="2"/>
        </w:numPr>
        <w:spacing w:beforeLines="50" w:afterLines="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对申请我校同一专业，初试科目不完全相同的调剂考生，由于考生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志愿报考高校差异，考生总成绩不具备可比性，在符合学院附加选拔条件的情况下，综合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考量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初试科目及分数，并结合考生大学学习成绩、毕业论文、科研成果、专家推荐等信息择优确定进入复试的考生名单。</w:t>
      </w:r>
    </w:p>
    <w:p w:rsidR="00A62AAB" w:rsidRDefault="00E25DBB" w:rsidP="00771B29">
      <w:pPr>
        <w:widowControl/>
        <w:numPr>
          <w:ilvl w:val="0"/>
          <w:numId w:val="2"/>
        </w:numPr>
        <w:spacing w:beforeLines="50" w:afterLines="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统考科目要求：没有参加数学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或数学二考试的考生不能参加我院</w:t>
      </w:r>
      <w:r>
        <w:rPr>
          <w:rFonts w:ascii="宋体" w:eastAsia="宋体" w:hAnsi="宋体" w:cs="宋体" w:hint="eastAsia"/>
          <w:kern w:val="0"/>
          <w:sz w:val="24"/>
          <w:lang/>
        </w:rPr>
        <w:t>2023</w:t>
      </w:r>
      <w:r>
        <w:rPr>
          <w:rFonts w:ascii="宋体" w:eastAsia="宋体" w:hAnsi="宋体" w:cs="宋体" w:hint="eastAsia"/>
          <w:kern w:val="0"/>
          <w:sz w:val="24"/>
          <w:lang/>
        </w:rPr>
        <w:t>年硕士研究生的调剂。</w:t>
      </w:r>
    </w:p>
    <w:p w:rsidR="00A62AAB" w:rsidRDefault="00E25DBB" w:rsidP="00771B29">
      <w:pPr>
        <w:widowControl/>
        <w:numPr>
          <w:ilvl w:val="0"/>
          <w:numId w:val="2"/>
        </w:numPr>
        <w:spacing w:beforeLines="50" w:afterLines="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跨学位类别要求：报考专业学位类别的考生调剂到学术学位类别，要求统考科目是数学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和英语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。报考学术学位类别的考生可以调剂到专业学位类别。</w:t>
      </w:r>
    </w:p>
    <w:p w:rsidR="00A62AAB" w:rsidRDefault="00E25DBB" w:rsidP="00771B29">
      <w:pPr>
        <w:spacing w:beforeLines="50" w:afterLines="50" w:line="360" w:lineRule="auto"/>
        <w:rPr>
          <w:rStyle w:val="a5"/>
          <w:rFonts w:ascii="宋体" w:eastAsia="宋体" w:hAnsi="宋体" w:cs="宋体"/>
          <w:kern w:val="0"/>
          <w:sz w:val="30"/>
          <w:szCs w:val="30"/>
          <w:lang/>
        </w:rPr>
      </w:pP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3</w:t>
      </w: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、调剂基本程序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第一阶段：调剂预登记</w:t>
      </w: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调</w:t>
      </w:r>
      <w:r>
        <w:rPr>
          <w:rFonts w:ascii="宋体" w:eastAsia="宋体" w:hAnsi="宋体" w:cs="宋体" w:hint="eastAsia"/>
          <w:kern w:val="0"/>
          <w:sz w:val="24"/>
          <w:lang/>
        </w:rPr>
        <w:t>剂系统开通前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“全国硕士研究生招生调剂服务系统”开通前，请有调剂意向的考生可联系我院咨询调剂情况，加入“</w:t>
      </w:r>
      <w:r>
        <w:rPr>
          <w:rFonts w:ascii="宋体" w:eastAsia="宋体" w:hAnsi="宋体" w:cs="宋体" w:hint="eastAsia"/>
          <w:kern w:val="0"/>
          <w:sz w:val="24"/>
          <w:lang/>
        </w:rPr>
        <w:t>2023</w:t>
      </w:r>
      <w:r>
        <w:rPr>
          <w:rFonts w:ascii="宋体" w:eastAsia="宋体" w:hAnsi="宋体" w:cs="宋体" w:hint="eastAsia"/>
          <w:kern w:val="0"/>
          <w:sz w:val="24"/>
          <w:lang/>
        </w:rPr>
        <w:t>年南昌航空大学飞行器工程学院研究生招生调剂”</w:t>
      </w:r>
      <w:r>
        <w:rPr>
          <w:rFonts w:ascii="宋体" w:eastAsia="宋体" w:hAnsi="宋体" w:cs="宋体" w:hint="eastAsia"/>
          <w:kern w:val="0"/>
          <w:sz w:val="24"/>
          <w:lang/>
        </w:rPr>
        <w:t>QQ</w:t>
      </w:r>
      <w:r>
        <w:rPr>
          <w:rFonts w:ascii="宋体" w:eastAsia="宋体" w:hAnsi="宋体" w:cs="宋体" w:hint="eastAsia"/>
          <w:kern w:val="0"/>
          <w:sz w:val="24"/>
          <w:lang/>
        </w:rPr>
        <w:t>群</w:t>
      </w:r>
      <w:r>
        <w:rPr>
          <w:rFonts w:ascii="宋体" w:eastAsia="宋体" w:hAnsi="宋体" w:cs="宋体" w:hint="eastAsia"/>
          <w:kern w:val="0"/>
          <w:sz w:val="24"/>
          <w:lang/>
        </w:rPr>
        <w:t>：</w:t>
      </w:r>
      <w:r>
        <w:rPr>
          <w:rFonts w:ascii="宋体" w:eastAsia="宋体" w:hAnsi="宋体" w:cs="宋体" w:hint="eastAsia"/>
          <w:kern w:val="0"/>
          <w:sz w:val="24"/>
          <w:lang/>
        </w:rPr>
        <w:t>516391551</w:t>
      </w:r>
      <w:r>
        <w:rPr>
          <w:rFonts w:ascii="宋体" w:eastAsia="宋体" w:hAnsi="宋体" w:cs="宋体" w:hint="eastAsia"/>
          <w:kern w:val="0"/>
          <w:sz w:val="24"/>
          <w:lang/>
        </w:rPr>
        <w:t>，并</w:t>
      </w:r>
      <w:r>
        <w:rPr>
          <w:rFonts w:ascii="宋体" w:eastAsia="宋体" w:hAnsi="宋体" w:cs="宋体" w:hint="eastAsia"/>
          <w:kern w:val="0"/>
          <w:sz w:val="24"/>
          <w:lang/>
        </w:rPr>
        <w:t>向夏老师预约登记基本信息：姓名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r>
        <w:rPr>
          <w:rFonts w:ascii="宋体" w:eastAsia="宋体" w:hAnsi="宋体" w:cs="宋体" w:hint="eastAsia"/>
          <w:kern w:val="0"/>
          <w:sz w:val="24"/>
          <w:lang/>
        </w:rPr>
        <w:t>初试成绩总分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r>
        <w:rPr>
          <w:rFonts w:ascii="宋体" w:eastAsia="宋体" w:hAnsi="宋体" w:cs="宋体" w:hint="eastAsia"/>
          <w:kern w:val="0"/>
          <w:sz w:val="24"/>
          <w:lang/>
        </w:rPr>
        <w:t>单科成绩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r>
        <w:rPr>
          <w:rFonts w:ascii="宋体" w:eastAsia="宋体" w:hAnsi="宋体" w:cs="宋体" w:hint="eastAsia"/>
          <w:kern w:val="0"/>
          <w:sz w:val="24"/>
          <w:lang/>
        </w:rPr>
        <w:t>本科学校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r>
        <w:rPr>
          <w:rFonts w:ascii="宋体" w:eastAsia="宋体" w:hAnsi="宋体" w:cs="宋体" w:hint="eastAsia"/>
          <w:kern w:val="0"/>
          <w:sz w:val="24"/>
          <w:lang/>
        </w:rPr>
        <w:t>本科专业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志愿专业</w:t>
      </w:r>
      <w:r>
        <w:rPr>
          <w:rFonts w:ascii="宋体" w:eastAsia="宋体" w:hAnsi="宋体" w:cs="宋体" w:hint="eastAsia"/>
          <w:kern w:val="0"/>
          <w:sz w:val="24"/>
          <w:lang/>
        </w:rPr>
        <w:t>+</w:t>
      </w:r>
      <w:r>
        <w:rPr>
          <w:rFonts w:ascii="宋体" w:eastAsia="宋体" w:hAnsi="宋体" w:cs="宋体" w:hint="eastAsia"/>
          <w:kern w:val="0"/>
          <w:sz w:val="24"/>
          <w:lang/>
        </w:rPr>
        <w:t>拟调剂专业。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lastRenderedPageBreak/>
        <w:drawing>
          <wp:inline distT="0" distB="0" distL="114300" distR="114300">
            <wp:extent cx="3094990" cy="4031615"/>
            <wp:effectExtent l="0" t="0" r="10160" b="6985"/>
            <wp:docPr id="1" name="图片 1" descr="微信图片_2023031010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010272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9929" t="24772" r="7103" b="14916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第二阶段：正式调剂</w:t>
      </w:r>
      <w:r>
        <w:rPr>
          <w:rFonts w:ascii="宋体" w:eastAsia="宋体" w:hAnsi="宋体" w:cs="宋体" w:hint="eastAsia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kern w:val="0"/>
          <w:sz w:val="24"/>
          <w:lang/>
        </w:rPr>
        <w:t>调剂系统开通后</w:t>
      </w:r>
      <w:r>
        <w:rPr>
          <w:rFonts w:ascii="宋体" w:eastAsia="宋体" w:hAnsi="宋体" w:cs="宋体" w:hint="eastAsia"/>
          <w:kern w:val="0"/>
          <w:sz w:val="24"/>
          <w:lang/>
        </w:rPr>
        <w:t>)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kern w:val="0"/>
          <w:sz w:val="24"/>
          <w:lang/>
        </w:rPr>
        <w:t>）“全国硕士研究生招生调剂服务系统”开通后，所有申请调剂考生登录中国研究生招生信息网</w:t>
      </w:r>
      <w:r>
        <w:rPr>
          <w:rFonts w:ascii="宋体" w:eastAsia="宋体" w:hAnsi="宋体" w:cs="宋体" w:hint="eastAsia"/>
          <w:kern w:val="0"/>
          <w:sz w:val="24"/>
          <w:lang/>
        </w:rPr>
        <w:t>(yz.chsi.com.cn)</w:t>
      </w:r>
      <w:r>
        <w:rPr>
          <w:rFonts w:ascii="宋体" w:eastAsia="宋体" w:hAnsi="宋体" w:cs="宋体" w:hint="eastAsia"/>
          <w:kern w:val="0"/>
          <w:sz w:val="24"/>
          <w:lang/>
        </w:rPr>
        <w:t>凭本人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帐号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和密码进入调剂系统，及时按要求填报调剂志愿。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）在调剂服务系统关闭后，我院将会于</w:t>
      </w:r>
      <w:r>
        <w:rPr>
          <w:rFonts w:ascii="宋体" w:eastAsia="宋体" w:hAnsi="宋体" w:cs="宋体" w:hint="eastAsia"/>
          <w:kern w:val="0"/>
          <w:sz w:val="24"/>
          <w:lang/>
        </w:rPr>
        <w:t>24</w:t>
      </w:r>
      <w:r>
        <w:rPr>
          <w:rFonts w:ascii="宋体" w:eastAsia="宋体" w:hAnsi="宋体" w:cs="宋体" w:hint="eastAsia"/>
          <w:kern w:val="0"/>
          <w:sz w:val="24"/>
          <w:lang/>
        </w:rPr>
        <w:t>小时内根据初试分数、个人提供的材料和预调</w:t>
      </w:r>
      <w:proofErr w:type="gramStart"/>
      <w:r>
        <w:rPr>
          <w:rFonts w:ascii="宋体" w:eastAsia="宋体" w:hAnsi="宋体" w:cs="宋体" w:hint="eastAsia"/>
          <w:kern w:val="0"/>
          <w:sz w:val="24"/>
          <w:lang/>
        </w:rPr>
        <w:t>剂登记</w:t>
      </w:r>
      <w:proofErr w:type="gramEnd"/>
      <w:r>
        <w:rPr>
          <w:rFonts w:ascii="宋体" w:eastAsia="宋体" w:hAnsi="宋体" w:cs="宋体" w:hint="eastAsia"/>
          <w:kern w:val="0"/>
          <w:sz w:val="24"/>
          <w:lang/>
        </w:rPr>
        <w:t>情况来确定是否接收调剂。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kern w:val="0"/>
          <w:sz w:val="24"/>
          <w:lang/>
        </w:rPr>
        <w:t>3</w:t>
      </w:r>
      <w:r>
        <w:rPr>
          <w:rFonts w:ascii="宋体" w:eastAsia="宋体" w:hAnsi="宋体" w:cs="宋体" w:hint="eastAsia"/>
          <w:kern w:val="0"/>
          <w:sz w:val="24"/>
          <w:lang/>
        </w:rPr>
        <w:t>）我院同意接收后，考生应于</w:t>
      </w:r>
      <w:r>
        <w:rPr>
          <w:rFonts w:ascii="宋体" w:eastAsia="宋体" w:hAnsi="宋体" w:cs="宋体" w:hint="eastAsia"/>
          <w:kern w:val="0"/>
          <w:sz w:val="24"/>
          <w:lang/>
        </w:rPr>
        <w:t>24</w:t>
      </w:r>
      <w:r>
        <w:rPr>
          <w:rFonts w:ascii="宋体" w:eastAsia="宋体" w:hAnsi="宋体" w:cs="宋体" w:hint="eastAsia"/>
          <w:kern w:val="0"/>
          <w:sz w:val="24"/>
          <w:lang/>
        </w:rPr>
        <w:t>小时内，重新登陆中国研究生招生信息网进入调剂系统，确认同意参加我院调剂复试，此时考生进入待录取状态，不能更改调剂学校。接受我院复试通知的考生应在学院规定时间内参加复试，未能在规定时间内参加复试者视为自动放弃。</w:t>
      </w:r>
    </w:p>
    <w:p w:rsidR="00A62AAB" w:rsidRDefault="00E25DBB" w:rsidP="00771B29">
      <w:pPr>
        <w:spacing w:beforeLines="50" w:afterLines="50" w:line="360" w:lineRule="auto"/>
        <w:rPr>
          <w:rStyle w:val="a5"/>
          <w:rFonts w:ascii="宋体" w:eastAsia="宋体" w:hAnsi="宋体" w:cs="宋体"/>
          <w:kern w:val="0"/>
          <w:sz w:val="30"/>
          <w:szCs w:val="30"/>
          <w:lang/>
        </w:rPr>
      </w:pP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4</w:t>
      </w:r>
      <w:r>
        <w:rPr>
          <w:rStyle w:val="a5"/>
          <w:rFonts w:ascii="宋体" w:eastAsia="宋体" w:hAnsi="宋体" w:cs="宋体" w:hint="eastAsia"/>
          <w:kern w:val="0"/>
          <w:sz w:val="30"/>
          <w:szCs w:val="30"/>
          <w:lang/>
        </w:rPr>
        <w:t>、学费及奖励资助政策</w:t>
      </w:r>
    </w:p>
    <w:p w:rsidR="00A62AAB" w:rsidRDefault="00E25DBB" w:rsidP="00771B29">
      <w:pPr>
        <w:widowControl/>
        <w:spacing w:beforeLines="50" w:afterLines="50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根据国家文件要求，</w:t>
      </w:r>
      <w:r>
        <w:rPr>
          <w:rFonts w:ascii="宋体" w:eastAsia="宋体" w:hAnsi="宋体" w:cs="宋体" w:hint="eastAsia"/>
          <w:kern w:val="0"/>
          <w:sz w:val="24"/>
          <w:lang/>
        </w:rPr>
        <w:t>2014</w:t>
      </w:r>
      <w:r>
        <w:rPr>
          <w:rFonts w:ascii="宋体" w:eastAsia="宋体" w:hAnsi="宋体" w:cs="宋体" w:hint="eastAsia"/>
          <w:kern w:val="0"/>
          <w:sz w:val="24"/>
          <w:lang/>
        </w:rPr>
        <w:t>年起，所有纳入全国研究生招生计划的新入学研究生均须缴纳学费，我院全日制学术型硕士研究生的学费标准均为：</w:t>
      </w:r>
      <w:r>
        <w:rPr>
          <w:rFonts w:ascii="宋体" w:eastAsia="宋体" w:hAnsi="宋体" w:cs="宋体" w:hint="eastAsia"/>
          <w:kern w:val="0"/>
          <w:sz w:val="24"/>
          <w:lang/>
        </w:rPr>
        <w:t>800</w:t>
      </w:r>
      <w:r>
        <w:rPr>
          <w:rFonts w:ascii="宋体" w:eastAsia="宋体" w:hAnsi="宋体" w:cs="宋体" w:hint="eastAsia"/>
          <w:kern w:val="0"/>
          <w:sz w:val="24"/>
          <w:lang/>
        </w:rPr>
        <w:t>0</w:t>
      </w:r>
      <w:r>
        <w:rPr>
          <w:rFonts w:ascii="宋体" w:eastAsia="宋体" w:hAnsi="宋体" w:cs="宋体" w:hint="eastAsia"/>
          <w:kern w:val="0"/>
          <w:sz w:val="24"/>
          <w:lang/>
        </w:rPr>
        <w:t>元</w:t>
      </w:r>
      <w:r>
        <w:rPr>
          <w:rFonts w:ascii="宋体" w:eastAsia="宋体" w:hAnsi="宋体" w:cs="宋体" w:hint="eastAsia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kern w:val="0"/>
          <w:sz w:val="24"/>
          <w:lang/>
        </w:rPr>
        <w:lastRenderedPageBreak/>
        <w:t>人·年，专业学位硕士研究生的学费标准均为：</w:t>
      </w:r>
      <w:r>
        <w:rPr>
          <w:rFonts w:ascii="宋体" w:eastAsia="宋体" w:hAnsi="宋体" w:cs="宋体" w:hint="eastAsia"/>
          <w:kern w:val="0"/>
          <w:sz w:val="24"/>
          <w:lang/>
        </w:rPr>
        <w:t>12000</w:t>
      </w:r>
      <w:r>
        <w:rPr>
          <w:rFonts w:ascii="宋体" w:eastAsia="宋体" w:hAnsi="宋体" w:cs="宋体" w:hint="eastAsia"/>
          <w:kern w:val="0"/>
          <w:sz w:val="24"/>
          <w:lang/>
        </w:rPr>
        <w:t>元</w:t>
      </w:r>
      <w:r>
        <w:rPr>
          <w:rFonts w:ascii="宋体" w:eastAsia="宋体" w:hAnsi="宋体" w:cs="宋体" w:hint="eastAsia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kern w:val="0"/>
          <w:sz w:val="24"/>
          <w:lang/>
        </w:rPr>
        <w:t>人·年。同时，学校加大研究生奖助力度，建立和完善研究生奖助政策体系，实现研究生奖助的全覆盖。</w:t>
      </w:r>
    </w:p>
    <w:p w:rsidR="00A62AAB" w:rsidRDefault="00E25DBB" w:rsidP="00771B29">
      <w:pPr>
        <w:widowControl/>
        <w:spacing w:beforeLines="50" w:afterLines="50" w:line="360" w:lineRule="auto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484495" cy="6878955"/>
            <wp:effectExtent l="0" t="0" r="1905" b="17145"/>
            <wp:docPr id="4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687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2AAB" w:rsidRDefault="00A62AAB" w:rsidP="00A62AAB">
      <w:pPr>
        <w:widowControl/>
        <w:spacing w:beforeLines="50" w:afterLines="50" w:line="360" w:lineRule="auto"/>
        <w:jc w:val="left"/>
        <w:rPr>
          <w:rFonts w:ascii="宋体" w:eastAsia="宋体" w:hAnsi="宋体" w:cs="宋体"/>
          <w:kern w:val="0"/>
          <w:sz w:val="24"/>
          <w:lang/>
        </w:rPr>
      </w:pPr>
    </w:p>
    <w:sectPr w:rsidR="00A62AAB" w:rsidSect="00A6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BB" w:rsidRDefault="00E25DBB" w:rsidP="00771B29">
      <w:r>
        <w:separator/>
      </w:r>
    </w:p>
  </w:endnote>
  <w:endnote w:type="continuationSeparator" w:id="0">
    <w:p w:rsidR="00E25DBB" w:rsidRDefault="00E25DBB" w:rsidP="0077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BB" w:rsidRDefault="00E25DBB" w:rsidP="00771B29">
      <w:r>
        <w:separator/>
      </w:r>
    </w:p>
  </w:footnote>
  <w:footnote w:type="continuationSeparator" w:id="0">
    <w:p w:rsidR="00E25DBB" w:rsidRDefault="00E25DBB" w:rsidP="00771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5EA9A"/>
    <w:multiLevelType w:val="singleLevel"/>
    <w:tmpl w:val="81B5EA9A"/>
    <w:lvl w:ilvl="0">
      <w:start w:val="1"/>
      <w:numFmt w:val="upperRoman"/>
      <w:suff w:val="space"/>
      <w:lvlText w:val="%1."/>
      <w:lvlJc w:val="left"/>
    </w:lvl>
  </w:abstractNum>
  <w:abstractNum w:abstractNumId="1">
    <w:nsid w:val="23A67A75"/>
    <w:multiLevelType w:val="singleLevel"/>
    <w:tmpl w:val="23A67A75"/>
    <w:lvl w:ilvl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xNzMzZTllMjM0MGVhYmExN2UwMDMxMzhiNTU0ZDMifQ=="/>
    <w:docVar w:name="KSO_WPS_MARK_KEY" w:val="cb71d3de-872c-4119-a8ab-bc8fb0ae6d5d"/>
  </w:docVars>
  <w:rsids>
    <w:rsidRoot w:val="00D602C5"/>
    <w:rsid w:val="00771B29"/>
    <w:rsid w:val="00951FEE"/>
    <w:rsid w:val="00A472C8"/>
    <w:rsid w:val="00A62AAB"/>
    <w:rsid w:val="00D24FF0"/>
    <w:rsid w:val="00D602C5"/>
    <w:rsid w:val="00E25DBB"/>
    <w:rsid w:val="029404C2"/>
    <w:rsid w:val="0B493366"/>
    <w:rsid w:val="0C6D12E0"/>
    <w:rsid w:val="15282FD9"/>
    <w:rsid w:val="20564C98"/>
    <w:rsid w:val="219C2D85"/>
    <w:rsid w:val="23CB65C5"/>
    <w:rsid w:val="263E5BF2"/>
    <w:rsid w:val="278247CB"/>
    <w:rsid w:val="282B6C11"/>
    <w:rsid w:val="2B4E4A05"/>
    <w:rsid w:val="2E0A15FC"/>
    <w:rsid w:val="2EA8720D"/>
    <w:rsid w:val="2EFA1CE6"/>
    <w:rsid w:val="37A20571"/>
    <w:rsid w:val="37D20E57"/>
    <w:rsid w:val="39121BC5"/>
    <w:rsid w:val="43106CD7"/>
    <w:rsid w:val="48912668"/>
    <w:rsid w:val="4B16445D"/>
    <w:rsid w:val="4CCE5C39"/>
    <w:rsid w:val="4FD52D04"/>
    <w:rsid w:val="50A50592"/>
    <w:rsid w:val="51067FFB"/>
    <w:rsid w:val="56CB4F97"/>
    <w:rsid w:val="59D747E6"/>
    <w:rsid w:val="5B196FF7"/>
    <w:rsid w:val="78967A96"/>
    <w:rsid w:val="7AA61C25"/>
    <w:rsid w:val="7CB6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62AAB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table" w:styleId="a4">
    <w:name w:val="Table Grid"/>
    <w:basedOn w:val="a1"/>
    <w:qFormat/>
    <w:rsid w:val="00A62A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62AAB"/>
    <w:rPr>
      <w:b/>
    </w:rPr>
  </w:style>
  <w:style w:type="character" w:styleId="a6">
    <w:name w:val="Hyperlink"/>
    <w:basedOn w:val="a0"/>
    <w:qFormat/>
    <w:rsid w:val="00A62AAB"/>
    <w:rPr>
      <w:color w:val="0000FF"/>
      <w:u w:val="single"/>
    </w:rPr>
  </w:style>
  <w:style w:type="paragraph" w:styleId="a7">
    <w:name w:val="header"/>
    <w:basedOn w:val="a"/>
    <w:link w:val="Char"/>
    <w:rsid w:val="0077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71B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7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71B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771B29"/>
    <w:rPr>
      <w:sz w:val="18"/>
      <w:szCs w:val="18"/>
    </w:rPr>
  </w:style>
  <w:style w:type="character" w:customStyle="1" w:styleId="Char1">
    <w:name w:val="批注框文本 Char"/>
    <w:basedOn w:val="a0"/>
    <w:link w:val="a9"/>
    <w:rsid w:val="00771B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赵艳影</dc:creator>
  <cp:lastModifiedBy>洪书生</cp:lastModifiedBy>
  <cp:revision>2</cp:revision>
  <dcterms:created xsi:type="dcterms:W3CDTF">2023-03-13T02:29:00Z</dcterms:created>
  <dcterms:modified xsi:type="dcterms:W3CDTF">2023-03-13T02:29:00Z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B8FB737A816B40898F1EE140FA45A4F8</vt:lpwstr>
  </property>
</Properties>
</file>